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R4-2205436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RAN2 LS on RRM relaxation for Rel-16 power saving</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13.2.6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RAN4 102, there is an incoming RAN2 LS [2].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tabs>
                <w:tab w:val="left" w:pos="0"/>
              </w:tabs>
              <w:rPr>
                <w:rFonts w:ascii="Arial" w:hAnsi="Arial" w:cs="Arial"/>
              </w:rPr>
            </w:pPr>
            <w:r>
              <w:rPr>
                <w:rFonts w:ascii="Arial" w:hAnsi="Arial" w:cs="Arial"/>
                <w:iCs/>
                <w:color w:val="000000"/>
                <w:lang w:eastAsia="ko-KR"/>
              </w:rPr>
              <w:t xml:space="preserve">RAN2 would like to thank RAN4 for the LS on </w:t>
            </w:r>
            <w:r>
              <w:rPr>
                <w:rFonts w:ascii="Arial" w:hAnsi="Arial" w:cs="Arial"/>
              </w:rPr>
              <w:t>RRM relaxation in power saving. RAN2 has discussed the inconsistency raised in the LS between RAN2 and RAN4 specifications and concluded the following:</w:t>
            </w:r>
          </w:p>
          <w:p>
            <w:pPr>
              <w:tabs>
                <w:tab w:val="left" w:pos="0"/>
              </w:tabs>
              <w:rPr>
                <w:rFonts w:ascii="Arial" w:hAnsi="Arial" w:cs="Arial"/>
              </w:rPr>
            </w:pPr>
            <w:r>
              <w:rPr>
                <w:rFonts w:ascii="Arial" w:hAnsi="Arial" w:cs="Arial"/>
              </w:rPr>
              <w:t xml:space="preserve">1) RAN2 agreed to follow the request from RAN4 for the change to 38.304 on RRM relaxation on inter-frequency layers/E-UTRA inter-RAT frequency layers of higher priority for the case when the </w:t>
            </w:r>
            <w:r>
              <w:rPr>
                <w:rFonts w:ascii="Arial" w:hAnsi="Arial" w:cs="Arial"/>
                <w:i/>
              </w:rPr>
              <w:t>lowMobilityEvalutation</w:t>
            </w:r>
            <w:r>
              <w:rPr>
                <w:rFonts w:ascii="Arial" w:hAnsi="Arial" w:cs="Arial"/>
              </w:rPr>
              <w:t xml:space="preserve"> criterion is fulfilled and when </w:t>
            </w:r>
            <w:r>
              <w:rPr>
                <w:rFonts w:ascii="Arial" w:hAnsi="Arial" w:cs="Arial"/>
                <w:i/>
              </w:rPr>
              <w:t xml:space="preserve">highPriorityMeasRelax </w:t>
            </w:r>
            <w:r>
              <w:rPr>
                <w:rFonts w:ascii="Arial" w:hAnsi="Arial" w:cs="Arial"/>
              </w:rPr>
              <w:t>is configured, referring to clauses 4.2.2.10.2 and 4.2.2.11.2 in 38.133.</w:t>
            </w:r>
          </w:p>
          <w:p>
            <w:pPr>
              <w:tabs>
                <w:tab w:val="left" w:pos="0"/>
              </w:tabs>
              <w:rPr>
                <w:rFonts w:ascii="Arial" w:hAnsi="Arial" w:cs="Arial"/>
              </w:rPr>
            </w:pPr>
            <w:r>
              <w:rPr>
                <w:rFonts w:ascii="Arial" w:hAnsi="Arial" w:cs="Arial"/>
              </w:rPr>
              <w:t xml:space="preserve">2) RAN2 also noted that in RAN4 specifications, for the case when both </w:t>
            </w:r>
            <w:r>
              <w:rPr>
                <w:rFonts w:ascii="Arial" w:hAnsi="Arial" w:cs="Arial"/>
                <w:i/>
              </w:rPr>
              <w:t>lowMobilityEvalutation</w:t>
            </w:r>
            <w:r>
              <w:rPr>
                <w:rFonts w:ascii="Arial" w:hAnsi="Arial" w:cs="Arial"/>
              </w:rPr>
              <w:t xml:space="preserve"> and </w:t>
            </w:r>
            <w:r>
              <w:rPr>
                <w:rFonts w:ascii="Arial" w:hAnsi="Arial" w:cs="Arial"/>
                <w:i/>
              </w:rPr>
              <w:t>cellEdgeEvaluation</w:t>
            </w:r>
            <w:r>
              <w:rPr>
                <w:rFonts w:ascii="Arial" w:hAnsi="Arial" w:cs="Arial"/>
              </w:rPr>
              <w:t xml:space="preserve"> criteria are fulfilled, referring to clauses 4.2.2.10.4 and 4.2.2.11.4 in 38.133, the UE shall search for inter-frequency layers/E-UTRA inter-RAT frequency layers at least every hour (for example, below extract for inter-frequency layers</w:t>
            </w:r>
            <w:r>
              <w:rPr>
                <w:rFonts w:hint="eastAsia" w:ascii="Arial" w:hAnsi="Arial" w:cs="Arial"/>
                <w:lang w:eastAsia="zh-CN"/>
              </w:rPr>
              <w:t>)</w:t>
            </w:r>
            <w:r>
              <w:rPr>
                <w:rFonts w:ascii="Arial" w:hAnsi="Arial" w:cs="Arial"/>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widowControl w:val="0"/>
                    <w:autoSpaceDE/>
                    <w:autoSpaceDN/>
                    <w:adjustRightInd/>
                    <w:snapToGrid/>
                    <w:spacing w:before="120" w:after="180"/>
                    <w:jc w:val="left"/>
                    <w:outlineLvl w:val="4"/>
                    <w:rPr>
                      <w:rFonts w:ascii="Arial" w:hAnsi="Arial"/>
                      <w:szCs w:val="20"/>
                      <w:lang w:eastAsia="zh-CN"/>
                    </w:rPr>
                  </w:pPr>
                  <w:r>
                    <w:rPr>
                      <w:rFonts w:ascii="Arial" w:hAnsi="Arial"/>
                      <w:szCs w:val="20"/>
                      <w:lang w:eastAsia="zh-CN"/>
                    </w:rPr>
                    <w:t>4.2.2.10.4</w:t>
                  </w:r>
                  <w:r>
                    <w:rPr>
                      <w:rFonts w:ascii="Arial" w:hAnsi="Arial"/>
                      <w:szCs w:val="20"/>
                      <w:lang w:eastAsia="zh-CN"/>
                    </w:rPr>
                    <w:tab/>
                  </w:r>
                  <w:r>
                    <w:rPr>
                      <w:rFonts w:ascii="Arial" w:hAnsi="Arial"/>
                      <w:szCs w:val="20"/>
                      <w:lang w:eastAsia="zh-CN"/>
                    </w:rPr>
                    <w:t>Measurements for UE fulfilling low mobility and not-at-cell edge criterion</w:t>
                  </w:r>
                </w:p>
                <w:p>
                  <w:pPr>
                    <w:widowControl w:val="0"/>
                    <w:autoSpaceDE/>
                    <w:autoSpaceDN/>
                    <w:adjustRightInd/>
                    <w:snapToGrid/>
                    <w:spacing w:after="180"/>
                    <w:jc w:val="left"/>
                    <w:rPr>
                      <w:rFonts w:eastAsia="Malgun Gothic"/>
                      <w:sz w:val="20"/>
                      <w:szCs w:val="20"/>
                      <w:lang w:val="en-GB" w:eastAsia="zh-CN"/>
                    </w:rPr>
                  </w:pPr>
                  <w:r>
                    <w:rPr>
                      <w:sz w:val="20"/>
                      <w:szCs w:val="20"/>
                      <w:lang w:eastAsia="zh-CN"/>
                    </w:rPr>
                    <w:t xml:space="preserve">This clause contains requirements </w:t>
                  </w:r>
                  <w:r>
                    <w:rPr>
                      <w:rFonts w:eastAsia="Malgun Gothic"/>
                      <w:sz w:val="20"/>
                      <w:szCs w:val="20"/>
                      <w:lang w:val="en-GB" w:eastAsia="zh-CN"/>
                    </w:rPr>
                    <w:t>for measurements on int</w:t>
                  </w:r>
                  <w:r>
                    <w:rPr>
                      <w:rFonts w:hint="eastAsia" w:eastAsia="Malgun Gothic"/>
                      <w:sz w:val="20"/>
                      <w:szCs w:val="20"/>
                      <w:lang w:val="en-GB" w:eastAsia="zh-CN"/>
                    </w:rPr>
                    <w:t>er</w:t>
                  </w:r>
                  <w:r>
                    <w:rPr>
                      <w:rFonts w:eastAsia="Malgun Gothic"/>
                      <w:sz w:val="20"/>
                      <w:szCs w:val="20"/>
                      <w:lang w:val="en-GB" w:eastAsia="zh-CN"/>
                    </w:rPr>
                    <w:t>-frequency NR cells provided that:</w:t>
                  </w:r>
                </w:p>
                <w:p>
                  <w:pPr>
                    <w:widowControl w:val="0"/>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r>
                  <w:r>
                    <w:rPr>
                      <w:sz w:val="20"/>
                      <w:szCs w:val="20"/>
                      <w:lang w:val="en-GB" w:eastAsia="zh-CN"/>
                    </w:rPr>
                    <w:t>T331 timer is not running for EMR measurements on inter-frequency NR carrier, and</w:t>
                  </w:r>
                </w:p>
                <w:p>
                  <w:pPr>
                    <w:widowControl w:val="0"/>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r>
                  <w:r>
                    <w:rPr>
                      <w:sz w:val="20"/>
                      <w:szCs w:val="20"/>
                      <w:lang w:val="en-GB" w:eastAsia="zh-CN"/>
                    </w:rPr>
                    <w:t xml:space="preserve">UE is configured with both </w:t>
                  </w:r>
                  <w:r>
                    <w:rPr>
                      <w:i/>
                      <w:iCs/>
                      <w:sz w:val="20"/>
                      <w:szCs w:val="20"/>
                      <w:lang w:val="en-GB" w:eastAsia="zh-CN"/>
                    </w:rPr>
                    <w:t>lowMobilityEvalutation</w:t>
                  </w:r>
                  <w:r>
                    <w:rPr>
                      <w:sz w:val="20"/>
                      <w:szCs w:val="20"/>
                      <w:lang w:val="en-GB" w:eastAsia="zh-CN"/>
                    </w:rPr>
                    <w:t xml:space="preserve"> [2] criterion and </w:t>
                  </w:r>
                  <w:r>
                    <w:rPr>
                      <w:i/>
                      <w:iCs/>
                      <w:sz w:val="20"/>
                      <w:szCs w:val="20"/>
                      <w:lang w:val="en-GB" w:eastAsia="zh-CN"/>
                    </w:rPr>
                    <w:t xml:space="preserve">cellEdgeEvaluation </w:t>
                  </w:r>
                  <w:r>
                    <w:rPr>
                      <w:sz w:val="20"/>
                      <w:szCs w:val="20"/>
                      <w:lang w:val="en-GB" w:eastAsia="zh-CN"/>
                    </w:rPr>
                    <w:t xml:space="preserve">[2] criterion, and </w:t>
                  </w:r>
                </w:p>
                <w:p>
                  <w:pPr>
                    <w:widowControl w:val="0"/>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r>
                  <w:r>
                    <w:rPr>
                      <w:sz w:val="20"/>
                      <w:szCs w:val="20"/>
                      <w:lang w:val="en-GB" w:eastAsia="zh-CN"/>
                    </w:rPr>
                    <w:t>Has also fulfilled both criteria, and</w:t>
                  </w:r>
                </w:p>
                <w:p>
                  <w:pPr>
                    <w:widowControl w:val="0"/>
                    <w:autoSpaceDE/>
                    <w:autoSpaceDN/>
                    <w:adjustRightInd/>
                    <w:snapToGrid/>
                    <w:spacing w:after="180"/>
                    <w:ind w:left="568" w:hanging="284"/>
                    <w:jc w:val="left"/>
                    <w:rPr>
                      <w:sz w:val="20"/>
                      <w:szCs w:val="20"/>
                      <w:lang w:val="en-GB" w:eastAsia="zh-CN"/>
                    </w:rPr>
                  </w:pPr>
                  <w:r>
                    <w:rPr>
                      <w:rFonts w:hint="eastAsia"/>
                      <w:sz w:val="20"/>
                      <w:szCs w:val="20"/>
                      <w:lang w:val="en-GB" w:eastAsia="zh-CN"/>
                    </w:rPr>
                    <w:t>-</w:t>
                  </w:r>
                  <w:r>
                    <w:rPr>
                      <w:rFonts w:hint="eastAsia"/>
                      <w:sz w:val="20"/>
                      <w:szCs w:val="20"/>
                      <w:lang w:val="en-GB" w:eastAsia="zh-CN"/>
                    </w:rPr>
                    <w:tab/>
                  </w:r>
                  <w:r>
                    <w:rPr>
                      <w:rFonts w:eastAsia="Malgun Gothic"/>
                      <w:sz w:val="20"/>
                      <w:szCs w:val="20"/>
                      <w:highlight w:val="yellow"/>
                      <w:lang w:val="en-GB" w:eastAsia="zh-CN"/>
                    </w:rPr>
                    <w:t>less than 1 hour</w:t>
                  </w:r>
                  <w:r>
                    <w:rPr>
                      <w:rFonts w:eastAsia="Malgun Gothic"/>
                      <w:sz w:val="20"/>
                      <w:szCs w:val="20"/>
                      <w:lang w:val="en-GB" w:eastAsia="zh-CN"/>
                    </w:rPr>
                    <w:t xml:space="preserve"> have passed since measurements for cell reselection were last performed</w:t>
                  </w:r>
                </w:p>
                <w:p>
                  <w:pPr>
                    <w:widowControl w:val="0"/>
                    <w:autoSpaceDE/>
                    <w:autoSpaceDN/>
                    <w:adjustRightInd/>
                    <w:snapToGrid/>
                    <w:spacing w:after="180"/>
                    <w:jc w:val="left"/>
                    <w:rPr>
                      <w:rFonts w:ascii="Arial" w:hAnsi="Arial" w:cs="Arial"/>
                      <w:lang w:val="en-GB"/>
                    </w:rPr>
                  </w:pPr>
                  <w:r>
                    <w:rPr>
                      <w:sz w:val="20"/>
                      <w:szCs w:val="20"/>
                      <w:lang w:val="en-GB" w:eastAsia="zh-CN"/>
                    </w:rPr>
                    <w:t xml:space="preserve">In this case the UE is not required to meet </w:t>
                  </w:r>
                  <w:r>
                    <w:rPr>
                      <w:rFonts w:ascii="Arial" w:hAnsi="Arial"/>
                      <w:sz w:val="18"/>
                      <w:szCs w:val="20"/>
                      <w:lang w:val="en-GB"/>
                    </w:rPr>
                    <w:t>T</w:t>
                  </w:r>
                  <w:r>
                    <w:rPr>
                      <w:rFonts w:ascii="Arial" w:hAnsi="Arial"/>
                      <w:sz w:val="18"/>
                      <w:szCs w:val="20"/>
                      <w:vertAlign w:val="subscript"/>
                      <w:lang w:val="en-GB"/>
                    </w:rPr>
                    <w:t>detect,NR_Inter</w:t>
                  </w:r>
                  <w:r>
                    <w:rPr>
                      <w:sz w:val="20"/>
                      <w:szCs w:val="20"/>
                      <w:vertAlign w:val="subscript"/>
                      <w:lang w:val="en-GB"/>
                    </w:rPr>
                    <w:t>,</w:t>
                  </w:r>
                  <w:r>
                    <w:rPr>
                      <w:sz w:val="20"/>
                      <w:szCs w:val="20"/>
                      <w:lang w:val="en-GB"/>
                    </w:rPr>
                    <w:t xml:space="preserve"> </w:t>
                  </w:r>
                  <w:r>
                    <w:rPr>
                      <w:rFonts w:ascii="Arial" w:hAnsi="Arial"/>
                      <w:sz w:val="18"/>
                      <w:szCs w:val="20"/>
                      <w:lang w:val="en-GB"/>
                    </w:rPr>
                    <w:t>T</w:t>
                  </w:r>
                  <w:r>
                    <w:rPr>
                      <w:rFonts w:ascii="Arial" w:hAnsi="Arial"/>
                      <w:sz w:val="18"/>
                      <w:szCs w:val="20"/>
                      <w:vertAlign w:val="subscript"/>
                      <w:lang w:val="en-GB"/>
                    </w:rPr>
                    <w:t>measure,NR_Inter</w:t>
                  </w:r>
                  <w:r>
                    <w:rPr>
                      <w:sz w:val="20"/>
                      <w:szCs w:val="20"/>
                      <w:lang w:val="en-GB"/>
                    </w:rPr>
                    <w:t xml:space="preserve"> and </w:t>
                  </w:r>
                  <w:r>
                    <w:rPr>
                      <w:rFonts w:ascii="Arial" w:hAnsi="Arial"/>
                      <w:sz w:val="18"/>
                      <w:szCs w:val="20"/>
                      <w:lang w:val="en-GB"/>
                    </w:rPr>
                    <w:t>T</w:t>
                  </w:r>
                  <w:r>
                    <w:rPr>
                      <w:rFonts w:ascii="Arial" w:hAnsi="Arial"/>
                      <w:sz w:val="18"/>
                      <w:szCs w:val="20"/>
                      <w:vertAlign w:val="subscript"/>
                      <w:lang w:val="en-GB"/>
                    </w:rPr>
                    <w:t>evaluate,NR_</w:t>
                  </w:r>
                  <w:r>
                    <w:rPr>
                      <w:rFonts w:ascii="Arial" w:hAnsi="Arial" w:cs="v4.2.0"/>
                      <w:sz w:val="18"/>
                      <w:szCs w:val="20"/>
                      <w:vertAlign w:val="subscript"/>
                      <w:lang w:val="en-GB"/>
                    </w:rPr>
                    <w:t>Inter</w:t>
                  </w:r>
                  <w:r>
                    <w:rPr>
                      <w:sz w:val="20"/>
                      <w:szCs w:val="20"/>
                      <w:lang w:val="en-GB" w:eastAsia="zh-CN"/>
                    </w:rPr>
                    <w:t xml:space="preserve"> as defined in </w:t>
                  </w:r>
                  <w:r>
                    <w:rPr>
                      <w:sz w:val="20"/>
                      <w:szCs w:val="20"/>
                      <w:lang w:val="en-GB"/>
                    </w:rPr>
                    <w:t>Table 4.2.2.4-1</w:t>
                  </w:r>
                  <w:r>
                    <w:rPr>
                      <w:sz w:val="20"/>
                      <w:szCs w:val="20"/>
                      <w:lang w:val="en-GB" w:eastAsia="zh-CN"/>
                    </w:rPr>
                    <w:t xml:space="preserve">. </w:t>
                  </w:r>
                </w:p>
              </w:tc>
            </w:tr>
          </w:tbl>
          <w:p>
            <w:pPr>
              <w:tabs>
                <w:tab w:val="left" w:pos="0"/>
              </w:tabs>
              <w:rPr>
                <w:rFonts w:ascii="Arial" w:hAnsi="Arial" w:cs="Arial"/>
              </w:rPr>
            </w:pPr>
          </w:p>
          <w:p>
            <w:pPr>
              <w:rPr>
                <w:rFonts w:hint="eastAsia" w:ascii="Arial" w:hAnsi="Arial" w:eastAsia="宋体" w:cs="Arial"/>
                <w:bCs/>
                <w:lang w:val="en-US" w:eastAsia="zh-CN"/>
              </w:rPr>
            </w:pPr>
            <w:r>
              <w:rPr>
                <w:rFonts w:ascii="Arial" w:hAnsi="Arial" w:cs="Arial"/>
              </w:rPr>
              <w:t>Given the above includes the case when Srxlev &gt; S</w:t>
            </w:r>
            <w:r>
              <w:rPr>
                <w:rFonts w:ascii="Arial" w:hAnsi="Arial" w:cs="Arial"/>
                <w:vertAlign w:val="subscript"/>
              </w:rPr>
              <w:t>nonIntraSearchP</w:t>
            </w:r>
            <w:r>
              <w:rPr>
                <w:rFonts w:ascii="Arial" w:hAnsi="Arial" w:cs="Arial"/>
              </w:rPr>
              <w:t xml:space="preserve"> and Squal &gt; S</w:t>
            </w:r>
            <w:r>
              <w:rPr>
                <w:rFonts w:ascii="Arial" w:hAnsi="Arial" w:cs="Arial"/>
                <w:vertAlign w:val="subscript"/>
              </w:rPr>
              <w:t>nonIntraSearchQ</w:t>
            </w:r>
            <w:r>
              <w:rPr>
                <w:rFonts w:ascii="Arial" w:hAnsi="Arial" w:cs="Arial"/>
              </w:rPr>
              <w:t xml:space="preserve"> this would result, for frequency layers of higher priority, in a less relaxed measurement requirement (1 hour measurement interval) compared with the case when only the </w:t>
            </w:r>
            <w:r>
              <w:rPr>
                <w:rFonts w:ascii="Arial" w:hAnsi="Arial" w:cs="Arial"/>
                <w:i/>
              </w:rPr>
              <w:t>lowMobilityEvalutation</w:t>
            </w:r>
            <w:r>
              <w:rPr>
                <w:rFonts w:ascii="Arial" w:hAnsi="Arial" w:cs="Arial"/>
              </w:rPr>
              <w:t xml:space="preserve"> criterion is fulfilled (1 hour * N</w:t>
            </w:r>
            <w:r>
              <w:rPr>
                <w:rFonts w:ascii="Arial" w:hAnsi="Arial" w:cs="Arial"/>
                <w:vertAlign w:val="subscript"/>
              </w:rPr>
              <w:t xml:space="preserve">layers </w:t>
            </w:r>
            <w:r>
              <w:rPr>
                <w:rFonts w:ascii="Arial" w:hAnsi="Arial" w:cs="Arial"/>
              </w:rPr>
              <w:t>measurement interval), RAN2 kindly asks RAN4 whether this change (1 hour -&gt; 1 hour * N</w:t>
            </w:r>
            <w:r>
              <w:rPr>
                <w:rFonts w:ascii="Arial" w:hAnsi="Arial" w:cs="Arial"/>
                <w:vertAlign w:val="subscript"/>
              </w:rPr>
              <w:t>layers</w:t>
            </w:r>
            <w:r>
              <w:rPr>
                <w:rFonts w:ascii="Arial" w:hAnsi="Arial" w:cs="Arial"/>
              </w:rPr>
              <w:t xml:space="preserve">) should also apply to the case when both </w:t>
            </w:r>
            <w:r>
              <w:rPr>
                <w:rFonts w:ascii="Arial" w:hAnsi="Arial" w:cs="Arial"/>
                <w:i/>
              </w:rPr>
              <w:t>lowMobilityEvalutation</w:t>
            </w:r>
            <w:r>
              <w:rPr>
                <w:rFonts w:ascii="Arial" w:hAnsi="Arial" w:cs="Arial"/>
              </w:rPr>
              <w:t xml:space="preserve"> and </w:t>
            </w:r>
            <w:r>
              <w:rPr>
                <w:rFonts w:ascii="Arial" w:hAnsi="Arial" w:cs="Arial"/>
                <w:i/>
              </w:rPr>
              <w:t>cellEdgeEvaluation</w:t>
            </w:r>
            <w:r>
              <w:rPr>
                <w:rFonts w:ascii="Arial" w:hAnsi="Arial" w:cs="Arial"/>
              </w:rPr>
              <w:t xml:space="preserve"> criteria are fulfilled, for consistency, or if RAN2 misinterpreted RAN4 specifications.</w:t>
            </w:r>
          </w:p>
        </w:tc>
      </w:tr>
    </w:tbl>
    <w:p>
      <w:pPr>
        <w:pStyle w:val="38"/>
        <w:numPr>
          <w:ilvl w:val="0"/>
          <w:numId w:val="0"/>
        </w:numPr>
        <w:ind w:leftChars="0"/>
        <w:rPr>
          <w:rFonts w:hint="eastAsia"/>
          <w:b w:val="0"/>
          <w:bCs/>
          <w:sz w:val="22"/>
          <w:szCs w:val="22"/>
          <w:lang w:val="en-US" w:eastAsia="zh-CN"/>
        </w:rPr>
      </w:pPr>
      <w:r>
        <w:rPr>
          <w:rFonts w:hint="eastAsia"/>
          <w:b w:val="0"/>
          <w:bCs/>
          <w:sz w:val="22"/>
          <w:szCs w:val="22"/>
          <w:lang w:val="en-US" w:eastAsia="zh-CN"/>
        </w:rPr>
        <w:t xml:space="preserve">The LS seeks RAN4 feedback if any on R16 power saving criterion. </w:t>
      </w:r>
    </w:p>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this issue.</w:t>
      </w:r>
    </w:p>
    <w:p>
      <w:pPr>
        <w:pStyle w:val="30"/>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In our opinion, RAN2 made the correct observation on a previous RAN4 mistake in the spec 38.133. The highlighted content in yellow as shown in RAN2 LS is somehow contradictory to the case when both criteria are met, and it is only correct to have a more relaxed requirement when both criteria are met, not a stricter one.</w:t>
      </w:r>
    </w:p>
    <w:p>
      <w:pPr>
        <w:rPr>
          <w:rFonts w:hint="default"/>
          <w:b w:val="0"/>
          <w:bCs/>
          <w:sz w:val="22"/>
          <w:szCs w:val="22"/>
          <w:lang w:val="en-US" w:eastAsia="zh-CN"/>
        </w:rPr>
      </w:pPr>
      <w:r>
        <w:rPr>
          <w:rFonts w:hint="eastAsia"/>
          <w:b w:val="0"/>
          <w:bCs/>
          <w:sz w:val="22"/>
          <w:szCs w:val="22"/>
          <w:lang w:val="en-US" w:eastAsia="zh-CN"/>
        </w:rPr>
        <w:t>Thus, we propose to adopt RAN2 observation and correct the text, without sending any LS back to RAN2.</w:t>
      </w:r>
    </w:p>
    <w:p>
      <w:pPr>
        <w:pStyle w:val="38"/>
        <w:rPr>
          <w:rFonts w:hint="default"/>
          <w:sz w:val="22"/>
          <w:szCs w:val="22"/>
          <w:lang w:val="en-US" w:eastAsia="zh-CN"/>
        </w:rPr>
      </w:pPr>
      <w:r>
        <w:rPr>
          <w:rFonts w:hint="eastAsia"/>
          <w:b/>
          <w:bCs w:val="0"/>
          <w:sz w:val="22"/>
          <w:szCs w:val="22"/>
          <w:lang w:val="en-US" w:eastAsia="zh-CN"/>
        </w:rPr>
        <w:t>Adopt RAN2 observation and correct the text, without sending any LS back to RAN2.</w:t>
      </w:r>
    </w:p>
    <w:p>
      <w:pPr>
        <w:pStyle w:val="30"/>
        <w:jc w:val="both"/>
      </w:pPr>
      <w:r>
        <w:rPr>
          <w:rFonts w:hint="eastAsia"/>
          <w:lang w:val="en-US" w:eastAsia="zh-CN"/>
        </w:rPr>
        <w:t>3</w:t>
      </w:r>
      <w:r>
        <w:tab/>
      </w:r>
      <w:r>
        <w:t>Conclusion</w:t>
      </w:r>
    </w:p>
    <w:p>
      <w:pPr>
        <w:pStyle w:val="38"/>
        <w:numPr>
          <w:ilvl w:val="0"/>
          <w:numId w:val="0"/>
        </w:numPr>
        <w:ind w:leftChars="0"/>
        <w:rPr>
          <w:rFonts w:hint="default"/>
          <w:sz w:val="22"/>
          <w:szCs w:val="22"/>
          <w:lang w:val="en-US" w:eastAsia="zh-CN"/>
        </w:rPr>
      </w:pPr>
      <w:r>
        <w:rPr>
          <w:rFonts w:hint="eastAsia"/>
          <w:b/>
          <w:bCs w:val="0"/>
          <w:sz w:val="22"/>
          <w:szCs w:val="22"/>
          <w:lang w:val="en-US" w:eastAsia="zh-CN"/>
        </w:rPr>
        <w:t>Proposal 1: Adopt RAN2 observation and correct the text, without sending any LS back to RAN2</w:t>
      </w:r>
      <w:r>
        <w:rPr>
          <w:rFonts w:hint="default"/>
          <w:sz w:val="22"/>
          <w:szCs w:val="22"/>
          <w:lang w:val="en-US" w:eastAsia="zh-CN"/>
        </w:rPr>
        <w:t>.</w:t>
      </w:r>
    </w:p>
    <w:p>
      <w:pPr>
        <w:pStyle w:val="30"/>
        <w:jc w:val="both"/>
      </w:pPr>
      <w:bookmarkStart w:id="4" w:name="_GoBack"/>
      <w:bookmarkEnd w:id="4"/>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R2-2108877</w:t>
      </w:r>
    </w:p>
    <w:p>
      <w:pPr>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 w:name="v4.2.0">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0077A1"/>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4F40CE"/>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1ED5178"/>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3E63F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3B24ED"/>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6FE0D7A"/>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A30950"/>
    <w:rsid w:val="3CB864A2"/>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4F6B2C"/>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5A0FAB"/>
    <w:rsid w:val="49656FDE"/>
    <w:rsid w:val="4975258C"/>
    <w:rsid w:val="49896512"/>
    <w:rsid w:val="4996414B"/>
    <w:rsid w:val="49987D21"/>
    <w:rsid w:val="49B961C7"/>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A95242"/>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411164"/>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qFormat="1" w:unhideWhenUsed="0"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8">
    <w:name w:val="annotation text"/>
    <w:basedOn w:val="1"/>
    <w:link w:val="60"/>
    <w:semiHidden/>
    <w:unhideWhenUsed/>
    <w:qFormat/>
    <w:uiPriority w:val="99"/>
    <w:pPr>
      <w:spacing w:line="240" w:lineRule="auto"/>
    </w:pPr>
    <w:rPr>
      <w:szCs w:val="20"/>
    </w:rPr>
  </w:style>
  <w:style w:type="paragraph" w:styleId="9">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footer"/>
    <w:basedOn w:val="14"/>
    <w:qFormat/>
    <w:uiPriority w:val="99"/>
    <w:pPr>
      <w:jc w:val="center"/>
    </w:pPr>
    <w:rPr>
      <w:i/>
      <w:lang w:val="zh-CN" w:eastAsia="zh-CN"/>
    </w:rPr>
  </w:style>
  <w:style w:type="paragraph" w:styleId="14">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annotation subject"/>
    <w:basedOn w:val="8"/>
    <w:next w:val="8"/>
    <w:link w:val="61"/>
    <w:semiHidden/>
    <w:unhideWhenUsed/>
    <w:qFormat/>
    <w:uiPriority w:val="99"/>
    <w:rPr>
      <w:b/>
      <w:bCs/>
    </w:rPr>
  </w:style>
  <w:style w:type="table" w:styleId="20">
    <w:name w:val="Table Grid"/>
    <w:basedOn w:val="19"/>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annotation reference"/>
    <w:basedOn w:val="21"/>
    <w:semiHidden/>
    <w:unhideWhenUsed/>
    <w:qFormat/>
    <w:uiPriority w:val="99"/>
    <w:rPr>
      <w:sz w:val="16"/>
      <w:szCs w:val="16"/>
    </w:rPr>
  </w:style>
  <w:style w:type="character" w:customStyle="1" w:styleId="26">
    <w:name w:val="Heading 2 Char"/>
    <w:basedOn w:val="21"/>
    <w:link w:val="3"/>
    <w:qFormat/>
    <w:uiPriority w:val="0"/>
    <w:rPr>
      <w:rFonts w:ascii="Arial" w:hAnsi="Arial" w:eastAsia="Times New Roman" w:cs="Times New Roman"/>
      <w:sz w:val="32"/>
      <w:szCs w:val="20"/>
      <w:lang w:val="en-GB"/>
    </w:rPr>
  </w:style>
  <w:style w:type="character" w:customStyle="1" w:styleId="27">
    <w:name w:val="Heading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1"/>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1"/>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7"/>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1"/>
    <w:link w:val="7"/>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1"/>
    <w:semiHidden/>
    <w:unhideWhenUsed/>
    <w:qFormat/>
    <w:uiPriority w:val="99"/>
    <w:rPr>
      <w:color w:val="808080"/>
      <w:shd w:val="clear" w:color="auto" w:fill="E6E6E6"/>
    </w:rPr>
  </w:style>
  <w:style w:type="character" w:customStyle="1" w:styleId="45">
    <w:name w:val="Heading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1"/>
    <w:link w:val="9"/>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1"/>
    <w:link w:val="14"/>
    <w:semiHidden/>
    <w:qFormat/>
    <w:locked/>
    <w:uiPriority w:val="0"/>
    <w:rPr>
      <w:rFonts w:ascii="Tms Rmn" w:hAnsi="Tms Rmn"/>
      <w:b/>
      <w:sz w:val="18"/>
    </w:rPr>
  </w:style>
  <w:style w:type="character" w:customStyle="1" w:styleId="56">
    <w:name w:val="Header Char1"/>
    <w:basedOn w:val="21"/>
    <w:semiHidden/>
    <w:qFormat/>
    <w:uiPriority w:val="99"/>
    <w:rPr>
      <w:rFonts w:ascii="Times New Roman" w:hAnsi="Times New Roman"/>
      <w:sz w:val="20"/>
    </w:rPr>
  </w:style>
  <w:style w:type="character" w:customStyle="1" w:styleId="57">
    <w:name w:val="Balloon Text Char"/>
    <w:basedOn w:val="21"/>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1"/>
    <w:link w:val="8"/>
    <w:semiHidden/>
    <w:qFormat/>
    <w:uiPriority w:val="99"/>
    <w:rPr>
      <w:rFonts w:ascii="Times New Roman" w:hAnsi="Times New Roman"/>
      <w:sz w:val="20"/>
      <w:szCs w:val="20"/>
    </w:rPr>
  </w:style>
  <w:style w:type="character" w:customStyle="1" w:styleId="61">
    <w:name w:val="Comment Subject Char"/>
    <w:basedOn w:val="60"/>
    <w:link w:val="18"/>
    <w:semiHidden/>
    <w:qFormat/>
    <w:uiPriority w:val="99"/>
    <w:rPr>
      <w:rFonts w:ascii="Times New Roman" w:hAnsi="Times New Roman"/>
      <w:b/>
      <w:bCs/>
      <w:sz w:val="20"/>
      <w:szCs w:val="20"/>
    </w:rPr>
  </w:style>
  <w:style w:type="paragraph" w:customStyle="1" w:styleId="62">
    <w:name w:val="3GPP Normal Text"/>
    <w:basedOn w:val="9"/>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11"/>
    <w:qFormat/>
    <w:uiPriority w:val="0"/>
  </w:style>
  <w:style w:type="paragraph" w:customStyle="1" w:styleId="69">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70">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2022-02-14T15:24:33Z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